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240" w:after="60"/>
        <w:ind w:left="0" w:right="0" w:hanging="0"/>
        <w:jc w:val="center"/>
        <w:rPr>
          <w:rFonts w:ascii="Arial" w:hAnsi="Arial" w:eastAsia="Arial" w:cs="Arial"/>
          <w:b w:val="false"/>
          <w:b w:val="false"/>
          <w:sz w:val="48"/>
          <w:szCs w:val="48"/>
        </w:rPr>
      </w:pPr>
      <w:r>
        <w:rPr>
          <w:rFonts w:eastAsia="Arial" w:cs="Arial" w:ascii="Arial" w:hAnsi="Arial"/>
          <w:b w:val="false"/>
          <w:sz w:val="48"/>
          <w:szCs w:val="48"/>
        </w:rPr>
      </w:r>
    </w:p>
    <w:p>
      <w:pPr>
        <w:pStyle w:val="1"/>
        <w:ind w:left="0" w:right="0" w:hanging="0"/>
        <w:jc w:val="center"/>
        <w:rPr>
          <w:rFonts w:ascii="Arial" w:hAnsi="Arial" w:eastAsia="Arial" w:cs="Arial"/>
          <w:b w:val="false"/>
          <w:b w:val="false"/>
          <w:sz w:val="48"/>
          <w:szCs w:val="48"/>
        </w:rPr>
      </w:pPr>
      <w:r>
        <w:rPr>
          <w:rFonts w:eastAsia="Arial" w:cs="Arial" w:ascii="Arial" w:hAnsi="Arial"/>
          <w:b w:val="false"/>
          <w:sz w:val="48"/>
          <w:szCs w:val="48"/>
        </w:rPr>
      </w:r>
    </w:p>
    <w:p>
      <w:pPr>
        <w:pStyle w:val="1"/>
        <w:ind w:left="0" w:right="0" w:hanging="0"/>
        <w:jc w:val="center"/>
        <w:rPr>
          <w:rFonts w:ascii="Arial" w:hAnsi="Arial" w:eastAsia="Arial" w:cs="Arial"/>
          <w:b w:val="false"/>
          <w:b w:val="false"/>
          <w:sz w:val="48"/>
          <w:szCs w:val="48"/>
        </w:rPr>
      </w:pPr>
      <w:r>
        <w:rPr>
          <w:rFonts w:eastAsia="Arial" w:cs="Arial" w:ascii="Arial" w:hAnsi="Arial"/>
          <w:b w:val="false"/>
          <w:sz w:val="48"/>
          <w:szCs w:val="48"/>
        </w:rPr>
      </w:r>
    </w:p>
    <w:p>
      <w:pPr>
        <w:pStyle w:val="1"/>
        <w:ind w:left="0" w:right="0" w:hanging="0"/>
        <w:jc w:val="center"/>
        <w:rPr>
          <w:rFonts w:ascii="Arial" w:hAnsi="Arial" w:eastAsia="Arial" w:cs="Arial"/>
          <w:b w:val="false"/>
          <w:b w:val="false"/>
          <w:sz w:val="48"/>
          <w:szCs w:val="48"/>
        </w:rPr>
      </w:pPr>
      <w:r>
        <w:rPr>
          <w:rFonts w:eastAsia="Arial" w:cs="Arial" w:ascii="Arial" w:hAnsi="Arial"/>
          <w:b w:val="false"/>
          <w:sz w:val="48"/>
          <w:szCs w:val="48"/>
        </w:rPr>
      </w:r>
    </w:p>
    <w:p>
      <w:pPr>
        <w:pStyle w:val="1"/>
        <w:ind w:left="0" w:right="0" w:hanging="0"/>
        <w:jc w:val="center"/>
        <w:rPr>
          <w:rFonts w:ascii="Arial" w:hAnsi="Arial" w:eastAsia="Arial" w:cs="Arial"/>
          <w:b w:val="false"/>
          <w:b w:val="false"/>
          <w:sz w:val="48"/>
          <w:szCs w:val="48"/>
        </w:rPr>
      </w:pPr>
      <w:r>
        <w:rPr>
          <w:rFonts w:eastAsia="Arial" w:cs="Arial" w:ascii="Arial" w:hAnsi="Arial"/>
          <w:b w:val="false"/>
          <w:sz w:val="48"/>
          <w:szCs w:val="48"/>
        </w:rPr>
      </w:r>
    </w:p>
    <w:p>
      <w:pPr>
        <w:pStyle w:val="1"/>
        <w:ind w:left="0" w:right="0" w:hanging="0"/>
        <w:jc w:val="center"/>
        <w:rPr>
          <w:rFonts w:ascii="Arial" w:hAnsi="Arial" w:eastAsia="Arial" w:cs="Arial"/>
          <w:b w:val="false"/>
          <w:b w:val="false"/>
          <w:sz w:val="48"/>
          <w:szCs w:val="48"/>
        </w:rPr>
      </w:pPr>
      <w:r>
        <w:rPr>
          <w:rFonts w:eastAsia="Arial" w:cs="Arial" w:ascii="Arial" w:hAnsi="Arial"/>
          <w:b w:val="false"/>
          <w:sz w:val="48"/>
          <w:szCs w:val="48"/>
        </w:rPr>
      </w:r>
    </w:p>
    <w:p>
      <w:pPr>
        <w:pStyle w:val="1"/>
        <w:ind w:left="0" w:right="0" w:hanging="0"/>
        <w:jc w:val="center"/>
        <w:rPr>
          <w:b w:val="false"/>
          <w:b w:val="false"/>
        </w:rPr>
      </w:pPr>
      <w:r>
        <w:rPr>
          <w:rFonts w:eastAsia="Arial" w:cs="Arial" w:ascii="Arial" w:hAnsi="Arial"/>
          <w:b/>
          <w:sz w:val="48"/>
          <w:szCs w:val="48"/>
        </w:rPr>
        <w:t xml:space="preserve">Инструкция по работе с устройством </w:t>
      </w:r>
    </w:p>
    <w:p>
      <w:pPr>
        <w:pStyle w:val="1"/>
        <w:ind w:left="0" w:right="0" w:hanging="0"/>
        <w:jc w:val="center"/>
        <w:rPr>
          <w:b w:val="false"/>
          <w:b w:val="false"/>
        </w:rPr>
      </w:pPr>
      <w:r>
        <w:rPr>
          <w:rFonts w:eastAsia="Arial" w:cs="Arial" w:ascii="Arial" w:hAnsi="Arial"/>
          <w:b/>
          <w:sz w:val="32"/>
          <w:szCs w:val="32"/>
        </w:rPr>
        <w:t xml:space="preserve">для проведения интеллектуальных игр </w:t>
      </w:r>
    </w:p>
    <w:p>
      <w:pPr>
        <w:pStyle w:val="Normal"/>
        <w:ind w:left="0" w:right="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Устройство имеет три режима — «Тренировка», «Своя игра» и «Брейн-ринг». 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Для начала работы необходимо: 1) подключить шнуры в соответствующие гнезда, проверить правильность подключения 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2) выбрать режим 3) включить сетевой адаптер в розетку 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или кабель в </w:t>
      </w:r>
      <w:r>
        <w:rPr>
          <w:rFonts w:eastAsia="Arial" w:cs="Arial" w:ascii="Arial" w:hAnsi="Arial"/>
          <w:color w:val="000000"/>
          <w:sz w:val="28"/>
          <w:szCs w:val="28"/>
          <w:lang w:val="en-US"/>
        </w:rPr>
        <w:t xml:space="preserve">USB </w:t>
      </w:r>
      <w:r>
        <w:rPr>
          <w:rFonts w:eastAsia="Arial" w:cs="Arial" w:ascii="Arial" w:hAnsi="Arial"/>
          <w:color w:val="000000"/>
          <w:sz w:val="28"/>
          <w:szCs w:val="28"/>
          <w:lang w:val="ru-RU"/>
        </w:rPr>
        <w:t>порт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</w:rPr>
        <w:t>(</w:t>
      </w:r>
      <w:r>
        <w:rPr>
          <w:rFonts w:eastAsia="Arial" w:cs="Arial" w:ascii="Arial" w:hAnsi="Arial"/>
          <w:color w:val="000000"/>
          <w:sz w:val="28"/>
          <w:szCs w:val="28"/>
        </w:rPr>
        <w:t>если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в мест</w:t>
      </w:r>
      <w:r>
        <w:rPr>
          <w:rFonts w:eastAsia="Arial" w:cs="Arial" w:ascii="Arial" w:hAnsi="Arial"/>
          <w:color w:val="000000"/>
          <w:sz w:val="28"/>
          <w:szCs w:val="28"/>
        </w:rPr>
        <w:t>е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проведени</w:t>
      </w:r>
      <w:r>
        <w:rPr>
          <w:rFonts w:eastAsia="Arial" w:cs="Arial" w:ascii="Arial" w:hAnsi="Arial"/>
          <w:color w:val="000000"/>
          <w:sz w:val="28"/>
          <w:szCs w:val="28"/>
        </w:rPr>
        <w:t>я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игр </w:t>
      </w:r>
      <w:r>
        <w:rPr>
          <w:rFonts w:eastAsia="Arial" w:cs="Arial" w:ascii="Arial" w:hAnsi="Arial"/>
          <w:color w:val="000000"/>
          <w:sz w:val="28"/>
          <w:szCs w:val="28"/>
        </w:rPr>
        <w:t>нет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розеток, 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но есть 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ноутбук, в комплект </w:t>
      </w:r>
      <w:r>
        <w:rPr>
          <w:rFonts w:eastAsia="Arial" w:cs="Arial" w:ascii="Arial" w:hAnsi="Arial"/>
          <w:color w:val="000000"/>
          <w:sz w:val="28"/>
          <w:szCs w:val="28"/>
        </w:rPr>
        <w:t>при заказе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может </w:t>
      </w:r>
      <w:r>
        <w:rPr>
          <w:rFonts w:eastAsia="Arial" w:cs="Arial" w:ascii="Arial" w:hAnsi="Arial"/>
          <w:color w:val="000000"/>
          <w:sz w:val="28"/>
          <w:szCs w:val="28"/>
        </w:rPr>
        <w:t>быть добавлен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</w:t>
      </w:r>
      <w:r>
        <w:rPr>
          <w:rFonts w:eastAsia="Arial" w:cs="Arial" w:ascii="Arial" w:hAnsi="Arial"/>
          <w:color w:val="000000"/>
          <w:sz w:val="28"/>
          <w:szCs w:val="28"/>
          <w:lang w:val="en-US"/>
        </w:rPr>
        <w:t xml:space="preserve">USB </w:t>
      </w:r>
      <w:r>
        <w:rPr>
          <w:rFonts w:eastAsia="Arial" w:cs="Arial" w:ascii="Arial" w:hAnsi="Arial"/>
          <w:color w:val="000000"/>
          <w:sz w:val="28"/>
          <w:szCs w:val="28"/>
          <w:lang w:val="ru-RU"/>
        </w:rPr>
        <w:t xml:space="preserve">кабель </w:t>
      </w:r>
      <w:r>
        <w:rPr>
          <w:rFonts w:eastAsia="Arial" w:cs="Arial" w:ascii="Arial" w:hAnsi="Arial"/>
          <w:color w:val="000000"/>
          <w:sz w:val="28"/>
          <w:szCs w:val="28"/>
          <w:lang w:val="ru-RU"/>
        </w:rPr>
        <w:t>питания)</w:t>
      </w:r>
      <w:r>
        <w:rPr>
          <w:rFonts w:eastAsia="Arial" w:cs="Arial" w:ascii="Arial" w:hAnsi="Arial"/>
          <w:color w:val="000000"/>
          <w:sz w:val="28"/>
          <w:szCs w:val="28"/>
        </w:rPr>
        <w:t>.</w:t>
      </w:r>
    </w:p>
    <w:p>
      <w:pPr>
        <w:pStyle w:val="1"/>
        <w:spacing w:lineRule="auto" w:line="240"/>
        <w:ind w:left="0" w:right="0" w:hanging="0"/>
        <w:jc w:val="center"/>
        <w:rPr>
          <w:b w:val="false"/>
          <w:b w:val="false"/>
        </w:rPr>
      </w:pPr>
      <w:r>
        <w:rPr>
          <w:rFonts w:eastAsia="Arial" w:cs="Arial" w:ascii="Arial" w:hAnsi="Arial"/>
          <w:b w:val="false"/>
          <w:sz w:val="32"/>
          <w:szCs w:val="32"/>
        </w:rPr>
        <w:t>Подключение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На задней панели устройства расположены 9 разъемов: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K1, K2, K3, K4 – для подключения кнопок.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L1, L2, L3, L4 – для подключения ламп. Номера ламп соответствуют номерам кнопок и светодиодов (LED).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S – для подключения сигнала.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На боковой панели находится разъем для подключения </w:t>
      </w:r>
      <w:r>
        <w:rPr>
          <w:rFonts w:eastAsia="Arial" w:cs="Arial" w:ascii="Arial" w:hAnsi="Arial"/>
          <w:color w:val="000000"/>
          <w:sz w:val="28"/>
          <w:szCs w:val="28"/>
        </w:rPr>
        <w:t>адаптера или кабеля питания</w:t>
      </w:r>
      <w:r>
        <w:rPr>
          <w:rFonts w:eastAsia="Arial" w:cs="Arial" w:ascii="Arial" w:hAnsi="Arial"/>
          <w:color w:val="000000"/>
          <w:sz w:val="28"/>
          <w:szCs w:val="28"/>
        </w:rPr>
        <w:t>. На дне установки есть подсказки по подключению.</w:t>
      </w:r>
    </w:p>
    <w:p>
      <w:pPr>
        <w:pStyle w:val="Normal"/>
        <w:spacing w:lineRule="auto" w:line="240"/>
        <w:ind w:left="0" w:right="0" w:hanging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/>
        <w:drawing>
          <wp:inline distT="0" distB="0" distL="0" distR="0">
            <wp:extent cx="5949315" cy="3147695"/>
            <wp:effectExtent l="0" t="0" r="0" b="0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"/>
        <w:spacing w:lineRule="auto" w:line="240"/>
        <w:ind w:left="0" w:right="0" w:hanging="0"/>
        <w:jc w:val="center"/>
        <w:rPr>
          <w:b w:val="false"/>
          <w:b w:val="false"/>
        </w:rPr>
      </w:pPr>
      <w:r>
        <w:rPr>
          <w:rFonts w:eastAsia="Arial" w:cs="Arial" w:ascii="Arial" w:hAnsi="Arial"/>
          <w:b w:val="false"/>
          <w:sz w:val="32"/>
          <w:szCs w:val="32"/>
        </w:rPr>
        <w:t>Выбор режима работы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Чтобы загрузить устройство в упрощенном режиме «</w:t>
      </w:r>
      <w:r>
        <w:rPr>
          <w:rFonts w:eastAsia="Arial" w:cs="Arial" w:ascii="Arial" w:hAnsi="Arial"/>
          <w:b/>
          <w:color w:val="000000"/>
          <w:sz w:val="28"/>
          <w:szCs w:val="28"/>
        </w:rPr>
        <w:t>Тренировка</w:t>
      </w:r>
      <w:r>
        <w:rPr>
          <w:rFonts w:eastAsia="Arial" w:cs="Arial" w:ascii="Arial" w:hAnsi="Arial"/>
          <w:color w:val="000000"/>
          <w:sz w:val="28"/>
          <w:szCs w:val="28"/>
        </w:rPr>
        <w:t>» с автоматическим сбросом, достаточно включить его в сеть.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Чтобы загрузить устройство в режиме «</w:t>
      </w:r>
      <w:r>
        <w:rPr>
          <w:rFonts w:eastAsia="Arial" w:cs="Arial" w:ascii="Arial" w:hAnsi="Arial"/>
          <w:b/>
          <w:color w:val="000000"/>
          <w:sz w:val="28"/>
          <w:szCs w:val="28"/>
        </w:rPr>
        <w:t>Своя игра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», необходимо </w:t>
      </w:r>
      <w:r>
        <w:rPr>
          <w:rFonts w:eastAsia="Arial" w:cs="Arial" w:ascii="Arial" w:hAnsi="Arial"/>
          <w:b/>
          <w:color w:val="000000"/>
          <w:sz w:val="28"/>
          <w:szCs w:val="28"/>
        </w:rPr>
        <w:t>на выключенном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устройстве нажать </w:t>
      </w:r>
      <w:r>
        <w:rPr>
          <w:rFonts w:eastAsia="Arial" w:cs="Arial" w:ascii="Arial" w:hAnsi="Arial"/>
          <w:i/>
          <w:color w:val="000000"/>
          <w:sz w:val="28"/>
          <w:szCs w:val="28"/>
        </w:rPr>
        <w:t>красную кнопку ведущего</w:t>
      </w:r>
      <w:r>
        <w:rPr>
          <w:rFonts w:eastAsia="Arial" w:cs="Arial" w:ascii="Arial" w:hAnsi="Arial"/>
          <w:color w:val="000000"/>
          <w:sz w:val="28"/>
          <w:szCs w:val="28"/>
        </w:rPr>
        <w:t>, которая находится на верхней панели устройства и, удерживая ее нажатой, включить устройство в сеть, затем отпустить.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Чтобы загрузить устройство в режиме «</w:t>
      </w:r>
      <w:r>
        <w:rPr>
          <w:rFonts w:eastAsia="Arial" w:cs="Arial" w:ascii="Arial" w:hAnsi="Arial"/>
          <w:b/>
          <w:color w:val="000000"/>
          <w:sz w:val="28"/>
          <w:szCs w:val="28"/>
        </w:rPr>
        <w:t>Брейн-ринг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», необходимо </w:t>
      </w:r>
      <w:r>
        <w:rPr>
          <w:rFonts w:eastAsia="Arial" w:cs="Arial" w:ascii="Arial" w:hAnsi="Arial"/>
          <w:b/>
          <w:color w:val="000000"/>
          <w:sz w:val="28"/>
          <w:szCs w:val="28"/>
        </w:rPr>
        <w:t>на выключенном</w:t>
      </w:r>
      <w:r>
        <w:rPr>
          <w:rFonts w:eastAsia="Arial" w:cs="Arial" w:ascii="Arial" w:hAnsi="Arial"/>
          <w:color w:val="000000"/>
          <w:sz w:val="28"/>
          <w:szCs w:val="28"/>
        </w:rPr>
        <w:t xml:space="preserve"> устройстве нажать </w:t>
      </w:r>
      <w:r>
        <w:rPr>
          <w:rFonts w:eastAsia="Arial" w:cs="Arial" w:ascii="Arial" w:hAnsi="Arial"/>
          <w:i/>
          <w:color w:val="000000"/>
          <w:sz w:val="28"/>
          <w:szCs w:val="28"/>
        </w:rPr>
        <w:t>зеленую кнопку ведущего</w:t>
      </w:r>
      <w:r>
        <w:rPr>
          <w:rFonts w:eastAsia="Arial" w:cs="Arial" w:ascii="Arial" w:hAnsi="Arial"/>
          <w:color w:val="000000"/>
          <w:sz w:val="28"/>
          <w:szCs w:val="28"/>
        </w:rPr>
        <w:t>, которая находится на верхней панели устройства и, удерживая ее нажатой, включить устройство в сеть, затем отпустить.</w:t>
      </w:r>
      <w:r>
        <w:br w:type="page"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sz w:val="32"/>
          <w:szCs w:val="32"/>
        </w:rPr>
        <w:t>Алгоритм работы устройства в режиме «Тренировка»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1. Ведущий начинает чтение вопроса.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2. Желающий ответить игрок нажимает на кнопку.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3. Устройство игнорирует нажатия кнопок игроками, мигает светодиодом на кнопке нажавшего игрока, соответствующим ему светодиодом на электронном блоке у ведущего, и лампой игрока.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4. Устройство автоматически сбрасывает блокировку и переходит к п.1.</w:t>
      </w:r>
    </w:p>
    <w:p>
      <w:pPr>
        <w:pStyle w:val="Normal"/>
        <w:spacing w:lineRule="auto" w:line="240"/>
        <w:ind w:left="0" w:right="0" w:hanging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sz w:val="32"/>
          <w:szCs w:val="32"/>
        </w:rPr>
        <w:t>Алгоритм работы устройства в режиме «Своя игра»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1. Ведущий начинает чтение вопроса.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2. Желающий ответить игрок нажимает на кнопку.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3. Устройство блокирует кнопки игроков до момента нажатия ведущим красной или зеленой кнопки. Устройство подает один длинный сигнал и 5 раз мигает светодиодом на кнопке игрока, соответствующим светодиодом на электронном блоке у ведущего, и лампой игрока. 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4. Игрок отвечает. Ведущий нажимает одну из кнопок ведущего.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sz w:val="28"/>
          <w:szCs w:val="28"/>
        </w:rPr>
        <w:t xml:space="preserve">- </w:t>
      </w:r>
      <w:r>
        <w:rPr>
          <w:rFonts w:eastAsia="Arial" w:cs="Arial" w:ascii="Arial" w:hAnsi="Arial"/>
          <w:color w:val="000000"/>
          <w:sz w:val="28"/>
          <w:szCs w:val="28"/>
        </w:rPr>
        <w:t>Красная кнопка ведущего используется при неверном ответе. Она блокирует нажавшего игрока до конца вопроса (п.5). Если ведущий нажал красную кнопку, устройство подает три коротких и один длинный сигна</w:t>
      </w:r>
      <w:r>
        <w:rPr>
          <w:rFonts w:eastAsia="Arial" w:cs="Arial" w:ascii="Arial" w:hAnsi="Arial"/>
          <w:i/>
          <w:color w:val="000000"/>
          <w:sz w:val="28"/>
          <w:szCs w:val="28"/>
        </w:rPr>
        <w:t>л, и п</w:t>
      </w:r>
      <w:r>
        <w:rPr>
          <w:rFonts w:eastAsia="Arial" w:cs="Arial" w:ascii="Arial" w:hAnsi="Arial"/>
          <w:color w:val="000000"/>
          <w:sz w:val="28"/>
          <w:szCs w:val="28"/>
        </w:rPr>
        <w:t>ереходит к п.2.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sz w:val="28"/>
          <w:szCs w:val="28"/>
        </w:rPr>
        <w:t xml:space="preserve">- </w:t>
      </w:r>
      <w:r>
        <w:rPr>
          <w:rFonts w:eastAsia="Arial" w:cs="Arial" w:ascii="Arial" w:hAnsi="Arial"/>
          <w:color w:val="000000"/>
          <w:sz w:val="28"/>
          <w:szCs w:val="28"/>
        </w:rPr>
        <w:t>Зеленая кнопка ведущего означает переход к следующему вопросу. Если ведущий нажал зеленую кнопку, устройство переходит к п.5.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Если все 4 игрока были заблокированы – устройство автоматически переходит к п.5.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Устройству неизвестна численность игроков, реально находящихся в данный момент у кнопок, поэтому если игроков меньше 4, после блокирования последнего игрока необходимо воспользоваться зеленой кнопкой ведущего, это приведет к переходу к п.5.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Если время на ответы истекло, ведущий нажимает зеленую кнопку, также для перехода к п.5.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5. Устройство подает 2 коротких сигнала. Вопрос отыгран, все кнопки разблокируются, переходим к п.1.</w:t>
      </w:r>
    </w:p>
    <w:p>
      <w:pPr>
        <w:pStyle w:val="Normal"/>
        <w:spacing w:lineRule="auto" w:line="240"/>
        <w:ind w:left="0" w:right="0" w:hanging="0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1"/>
        <w:spacing w:lineRule="auto" w:line="240"/>
        <w:ind w:left="0" w:right="0" w:hanging="0"/>
        <w:jc w:val="center"/>
        <w:rPr>
          <w:b w:val="false"/>
          <w:b w:val="false"/>
        </w:rPr>
      </w:pPr>
      <w:r>
        <w:rPr>
          <w:rFonts w:eastAsia="Arial" w:cs="Arial" w:ascii="Arial" w:hAnsi="Arial"/>
          <w:b w:val="false"/>
          <w:sz w:val="32"/>
          <w:szCs w:val="32"/>
        </w:rPr>
        <w:t>Алгоритм работы устройства в режиме «Брейн-ринг»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1. Ведущий начинает чтение вопроса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2. Чтение вопроса продолжается. Кнопку может нажать как любой незаблокированный игрок (п. 2.2), так и ведущий по окончанию чтения вопроса (п. 2.1).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2.1 (Фальстарта нет) Ведущий нажимает красную кнопку ведущего. Стартует таймер со случайной задержкой до 5 секунд (опционально, не во всех моделях), после которой устройство подает сигнал. Игрок нажимает кнопку игрока, она блокируется до следующего вопроса, а кнопки остальных игроков – до нажатия ведущим одной из кнопок ведущего. Устройство подает сигнал и 5 раз мигает светодиодом, расположенным на кнопке игрока, лампой игрока и соответствующим светодиодом ведущего. Игрок отвечает. Ведущий нажимает одну из кнопок ведущего. Зеленая кнопка нажимается ведущим при верном ответе игрока, красная — при неверном. 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Если ведущий нажал красную кнопку, устройство подает три коротких и один длинный сигна</w:t>
      </w:r>
      <w:r>
        <w:rPr>
          <w:rFonts w:eastAsia="Arial" w:cs="Arial" w:ascii="Arial" w:hAnsi="Arial"/>
          <w:i/>
          <w:color w:val="000000"/>
          <w:sz w:val="28"/>
          <w:szCs w:val="28"/>
        </w:rPr>
        <w:t>л</w:t>
      </w:r>
      <w:r>
        <w:rPr>
          <w:rFonts w:eastAsia="Arial" w:cs="Arial" w:ascii="Arial" w:hAnsi="Arial"/>
          <w:color w:val="000000"/>
          <w:sz w:val="28"/>
          <w:szCs w:val="28"/>
        </w:rPr>
        <w:t>. Ведущий продолжает чтение вопроса, переходим к п.2.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Если ведущий нажал зеленую кнопку, переходим к п.3.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Если все 4 игрока были заблокированы – устройство переходит к п.3.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Устройству неизвестна численность игроков, реально находящихся в данный момент у кнопок, поэтому если игроков меньше 4, красной кнопкой пользоваться не нужно.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2.2 (Фальстарт есть) Игрок нажимает кнопку игрока до того, как ведущий нажал на кнопку ведущего. Устройство подает сигнал и учащенно мигает 10 раз светодиодом, расположенным на кнопке игрока, лампой игрока и соответствующим светодиодом ведущего. Кнопка игрока блокируется до перехода к п.3. Устройство переходит к п.2.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2.3 (Нет ответа) Никто из игроков не нажал кнопку, и время на ответы истекло – в этом случае ведущий нажимает зеленую кнопку ведущего. Переходим к п.3.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3. Устройство подает 2 коротких сигнала. Вопрос отыгран, все кнопки разблокируются, переходим к п.1.</w:t>
      </w:r>
    </w:p>
    <w:p>
      <w:pPr>
        <w:pStyle w:val="Normal"/>
        <w:spacing w:lineRule="auto" w:line="240"/>
        <w:ind w:left="0" w:right="0" w:hanging="0"/>
        <w:jc w:val="both"/>
        <w:rPr>
          <w:rFonts w:ascii="Arial" w:hAnsi="Arial" w:eastAsia="Arial" w:cs="Arial"/>
          <w:color w:val="000000"/>
          <w:sz w:val="28"/>
          <w:szCs w:val="28"/>
        </w:rPr>
      </w:pPr>
      <w:r>
        <w:rPr>
          <w:rFonts w:eastAsia="Arial" w:cs="Arial" w:ascii="Arial" w:hAnsi="Arial"/>
          <w:color w:val="000000"/>
          <w:sz w:val="28"/>
          <w:szCs w:val="28"/>
        </w:rPr>
      </w:r>
    </w:p>
    <w:p>
      <w:pPr>
        <w:pStyle w:val="1"/>
        <w:spacing w:lineRule="auto" w:line="240"/>
        <w:ind w:left="0" w:right="0" w:hanging="0"/>
        <w:jc w:val="center"/>
        <w:rPr>
          <w:b w:val="false"/>
          <w:b w:val="false"/>
        </w:rPr>
      </w:pPr>
      <w:r>
        <w:rPr>
          <w:rFonts w:eastAsia="Arial" w:cs="Arial" w:ascii="Arial" w:hAnsi="Arial"/>
          <w:b w:val="false"/>
          <w:sz w:val="32"/>
          <w:szCs w:val="32"/>
        </w:rPr>
        <w:t>Рекомендации по безопасности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- Разъемы кнопок, ламп и сигнала выглядят одинаково – не перепутайте их! Вставка разъема кнопки в гнездо лампы или сигнала приводит к поломке устройства, всегда проверяйте правильность подключения.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- Вставляйте и разъединяйте разъемы только на выключенном из сети устройстве.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 xml:space="preserve">- При сматывании проводов не переламывайте их возле разъемов и возле кнопок. Вставляйте и извлекайте разъемы прямо, при необходимости слегка вращая влево-вправо, не допуская бокового усилия на излом. 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- Располагайте провода так, чтобы игроки не зацепились за них. При этом большая часть провода должна лежать на поверхности, а не висеть в воздухе.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- Не допускайте попадания влаги внутрь установки, храните ее в сухом месте.</w:t>
      </w:r>
    </w:p>
    <w:p>
      <w:pPr>
        <w:pStyle w:val="Normal"/>
        <w:spacing w:lineRule="auto" w:line="240"/>
        <w:ind w:left="0" w:right="0" w:hanging="0"/>
        <w:rPr/>
      </w:pPr>
      <w:r>
        <w:rPr>
          <w:rFonts w:eastAsia="Arial" w:cs="Arial" w:ascii="Arial" w:hAnsi="Arial"/>
          <w:color w:val="000000"/>
          <w:sz w:val="28"/>
          <w:szCs w:val="28"/>
        </w:rPr>
        <w:t>- Не оставляйте установку, включенную в сеть, без присмотра.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 Unicode M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4"/>
      <w:szCs w:val="24"/>
      <w:lang w:val="ru-RU" w:eastAsia="hi-IN" w:bidi="hi-IN"/>
    </w:rPr>
  </w:style>
  <w:style w:type="paragraph" w:styleId="1">
    <w:name w:val="Heading 1"/>
    <w:basedOn w:val="Normal1"/>
    <w:next w:val="Normal1"/>
    <w:qFormat/>
    <w:pPr>
      <w:keepNext w:val="true"/>
      <w:widowControl w:val="false"/>
      <w:suppressAutoHyphens w:val="true"/>
      <w:bidi w:val="0"/>
      <w:spacing w:before="240" w:after="60"/>
      <w:jc w:val="left"/>
      <w:textAlignment w:val="auto"/>
    </w:pPr>
    <w:rPr>
      <w:rFonts w:ascii="Cambria" w:hAnsi="Cambria" w:eastAsia="Mangal"/>
      <w:b/>
      <w:kern w:val="2"/>
      <w:sz w:val="32"/>
      <w:lang w:val="ru-RU" w:eastAsia="hi-IN"/>
    </w:rPr>
  </w:style>
  <w:style w:type="paragraph" w:styleId="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Mangal"/>
      <w:b/>
      <w:kern w:val="2"/>
      <w:sz w:val="29"/>
      <w:lang w:val="en-US" w:eastAsia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Style8">
    <w:name w:val="Символ нумерации"/>
    <w:qFormat/>
    <w:rPr/>
  </w:style>
  <w:style w:type="character" w:styleId="BodyTextChar">
    <w:name w:val="Body Text Char"/>
    <w:basedOn w:val="DefaultParagraphFont"/>
    <w:qFormat/>
    <w:rPr>
      <w:rFonts w:eastAsia="Mangal"/>
      <w:kern w:val="2"/>
      <w:sz w:val="21"/>
      <w:lang w:eastAsia="en-US"/>
    </w:rPr>
  </w:style>
  <w:style w:type="character" w:styleId="Strong">
    <w:name w:val="Strong"/>
    <w:basedOn w:val="DefaultParagraphFont"/>
    <w:qFormat/>
    <w:rPr>
      <w:rFonts w:eastAsia="Times New Roman"/>
      <w:b/>
    </w:rPr>
  </w:style>
  <w:style w:type="character" w:styleId="SubtitleChar">
    <w:name w:val="Subtitle Char"/>
    <w:basedOn w:val="DefaultParagraphFont"/>
    <w:qFormat/>
    <w:rPr>
      <w:rFonts w:ascii="Cambria" w:hAnsi="Cambria" w:eastAsia="Mangal"/>
      <w:kern w:val="2"/>
      <w:sz w:val="21"/>
      <w:lang w:val="en-US" w:eastAsia="hi-IN"/>
    </w:rPr>
  </w:style>
  <w:style w:type="paragraph" w:styleId="Style9">
    <w:name w:val="Заголовок"/>
    <w:basedOn w:val="Normal1"/>
    <w:next w:val="Style10"/>
    <w:qFormat/>
    <w:pPr>
      <w:keepNext w:val="true"/>
      <w:widowControl w:val="false"/>
      <w:suppressAutoHyphens w:val="true"/>
      <w:bidi w:val="0"/>
      <w:spacing w:before="240" w:after="120"/>
      <w:jc w:val="left"/>
      <w:textAlignment w:val="auto"/>
    </w:pPr>
    <w:rPr>
      <w:rFonts w:ascii="Arial" w:hAnsi="Arial" w:eastAsia="Arial"/>
      <w:kern w:val="2"/>
      <w:sz w:val="28"/>
      <w:lang w:val="ru-RU" w:eastAsia="hi-IN"/>
    </w:rPr>
  </w:style>
  <w:style w:type="paragraph" w:styleId="Style10">
    <w:name w:val="Body Text"/>
    <w:basedOn w:val="Normal1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Times New Roman"/>
      <w:kern w:val="2"/>
      <w:sz w:val="24"/>
      <w:lang w:val="ru-RU" w:eastAsia="hi-IN"/>
    </w:rPr>
  </w:style>
  <w:style w:type="paragraph" w:styleId="Style11">
    <w:name w:val="List"/>
    <w:basedOn w:val="Style10"/>
    <w:pPr>
      <w:widowControl w:val="false"/>
      <w:suppressAutoHyphens w:val="true"/>
      <w:bidi w:val="0"/>
      <w:spacing w:before="0" w:after="120"/>
      <w:jc w:val="left"/>
      <w:textAlignment w:val="auto"/>
    </w:pPr>
    <w:rPr>
      <w:rFonts w:ascii="Times New Roman" w:hAnsi="Times New Roman" w:eastAsia="Times New Roman"/>
      <w:kern w:val="2"/>
      <w:sz w:val="24"/>
      <w:lang w:val="ru-RU" w:eastAsia="hi-IN"/>
    </w:rPr>
  </w:style>
  <w:style w:type="paragraph" w:styleId="Style12">
    <w:name w:val="Caption"/>
    <w:basedOn w:val="Normal1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Arial"/>
      <w:i/>
      <w:kern w:val="2"/>
      <w:sz w:val="24"/>
      <w:lang w:val="ru-RU" w:eastAsia="hi-IN"/>
    </w:rPr>
  </w:style>
  <w:style w:type="paragraph" w:styleId="Style13">
    <w:name w:val="Указатель"/>
    <w:basedOn w:val="Normal1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Arial"/>
      <w:kern w:val="2"/>
      <w:sz w:val="24"/>
      <w:lang w:val="ru-RU" w:eastAsia="hi-IN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NSimSun" w:cs="Arial Unicode MS"/>
      <w:color w:val="auto"/>
      <w:kern w:val="0"/>
      <w:sz w:val="24"/>
      <w:szCs w:val="24"/>
      <w:lang w:val="ru-RU" w:eastAsia="zh-CN" w:bidi="hi-IN"/>
    </w:rPr>
  </w:style>
  <w:style w:type="paragraph" w:styleId="Style14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DocumentMap">
    <w:name w:val="DocumentMap"/>
    <w:qFormat/>
    <w:pPr>
      <w:widowControl/>
      <w:suppressAutoHyphens w:val="true"/>
      <w:bidi w:val="0"/>
      <w:jc w:val="left"/>
      <w:textAlignment w:val="auto"/>
    </w:pPr>
    <w:rPr>
      <w:rFonts w:ascii="Times New Roman" w:hAnsi="Times New Roman" w:eastAsia="Times New Roman" w:cs="Liberation Serif"/>
      <w:color w:val="auto"/>
      <w:kern w:val="2"/>
      <w:sz w:val="20"/>
      <w:szCs w:val="24"/>
      <w:lang w:val="en-US" w:eastAsia="hi-IN" w:bidi="hi-IN"/>
    </w:rPr>
  </w:style>
  <w:style w:type="paragraph" w:styleId="11">
    <w:name w:val="Название1"/>
    <w:basedOn w:val="Normal1"/>
    <w:qFormat/>
    <w:pPr>
      <w:widowControl w:val="false"/>
      <w:suppressAutoHyphens w:val="true"/>
      <w:bidi w:val="0"/>
      <w:spacing w:before="120" w:after="120"/>
      <w:jc w:val="left"/>
      <w:textAlignment w:val="auto"/>
    </w:pPr>
    <w:rPr>
      <w:rFonts w:ascii="Times New Roman" w:hAnsi="Times New Roman" w:eastAsia="Times New Roman"/>
      <w:i/>
      <w:kern w:val="2"/>
      <w:sz w:val="24"/>
      <w:lang w:val="ru-RU" w:eastAsia="hi-IN"/>
    </w:rPr>
  </w:style>
  <w:style w:type="paragraph" w:styleId="12">
    <w:name w:val="Указатель1"/>
    <w:basedOn w:val="Normal1"/>
    <w:qFormat/>
    <w:pPr>
      <w:widowControl w:val="false"/>
      <w:suppressAutoHyphens w:val="true"/>
      <w:bidi w:val="0"/>
      <w:jc w:val="left"/>
      <w:textAlignment w:val="auto"/>
    </w:pPr>
    <w:rPr>
      <w:rFonts w:ascii="Times New Roman" w:hAnsi="Times New Roman" w:eastAsia="Times New Roman"/>
      <w:kern w:val="2"/>
      <w:sz w:val="24"/>
      <w:lang w:val="ru-RU" w:eastAsia="hi-IN"/>
    </w:rPr>
  </w:style>
  <w:style w:type="paragraph" w:styleId="Style15">
    <w:name w:val="Subtitle"/>
    <w:basedOn w:val="Normal1"/>
    <w:next w:val="Normal1"/>
    <w:qFormat/>
    <w:pPr>
      <w:widowControl w:val="false"/>
      <w:spacing w:lineRule="auto" w:line="240" w:before="0" w:after="60"/>
      <w:jc w:val="center"/>
    </w:pPr>
    <w:rPr>
      <w:rFonts w:ascii="Cambria" w:hAnsi="Cambria" w:eastAsia="Cambria" w:cs="Cambria"/>
      <w:sz w:val="24"/>
      <w:szCs w:val="24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9E5ZpGRsU60DxYbOmMQLMCMt5LA==">AMUW2mXqyPiUaEMFxhN5ZsCzgnpdmKoFgAQpcN62KVePsiVuZqXRmXX869JKY6iPcvvi1q0zY830JMU5o2oLgpSoJAwtsvgLhQBB0vOR/mK6ZAqvHJhAupw=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LibreOffice/6.1.1.2$Windows_X86_64 LibreOffice_project/5d19a1bfa650b796764388cd8b33a5af1f5baa1b</Application>
  <Pages>4</Pages>
  <Words>804</Words>
  <Characters>4927</Characters>
  <CharactersWithSpaces>5699</CharactersWithSpaces>
  <Paragraphs>50</Paragraphs>
  <Company>KNURE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2012-12-26T22:40:00Z</dcterms:created>
  <dc:creator>Artur Kirilyuk</dc:creator>
  <dc:description/>
  <dc:language>en-US</dc:language>
  <cp:lastModifiedBy/>
  <dcterms:modified xsi:type="dcterms:W3CDTF">2020-05-10T15:53:10Z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KNURE</vt:lpwstr>
  </property>
  <property fmtid="{D5CDD505-2E9C-101B-9397-08002B2CF9AE}" pid="3" name="Operator">
    <vt:lpwstr>Artur Kirilyuk</vt:lpwstr>
  </property>
</Properties>
</file>